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R4-2118923</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PRS measurement outside the measurement gap</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8.21.2.6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 xml:space="preserve">In this meeting, RAN4 receives a LS from RAN1 on PRS measurement outside the measurement gap [1] and some of the content is copied below.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widowControl w:val="0"/>
              <w:autoSpaceDE/>
              <w:autoSpaceDN/>
              <w:adjustRightInd/>
              <w:snapToGrid/>
              <w:spacing w:after="0"/>
              <w:jc w:val="left"/>
              <w:rPr>
                <w:rFonts w:ascii="Times" w:hAnsi="Times" w:eastAsia="Batang"/>
                <w:sz w:val="20"/>
                <w:szCs w:val="24"/>
                <w:lang w:val="en-GB" w:eastAsia="zh-CN"/>
              </w:rPr>
            </w:pPr>
            <w:r>
              <w:rPr>
                <w:rFonts w:ascii="Times" w:hAnsi="Times" w:eastAsia="Batang"/>
                <w:sz w:val="20"/>
                <w:szCs w:val="24"/>
                <w:highlight w:val="darkYellow"/>
                <w:lang w:val="en-GB" w:eastAsia="zh-CN"/>
              </w:rPr>
              <w:t>Working assumption:</w:t>
            </w:r>
          </w:p>
          <w:p>
            <w:pPr>
              <w:widowControl w:val="0"/>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Subject to UE capability, support PRS measurement outside the MG, within a PRS processing window, and UE measurement inside the active DL BWP with PRS having the same numerology as the active DL BWP.</w:t>
            </w:r>
          </w:p>
          <w:p>
            <w:pPr>
              <w:widowControl w:val="0"/>
              <w:numPr>
                <w:ilvl w:val="0"/>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 xml:space="preserve">Inside the PRS processing window, subject to the UE determining that DL PRS to be higher priority, support the following UE capabilities: </w:t>
            </w:r>
          </w:p>
          <w:p>
            <w:pPr>
              <w:widowControl w:val="0"/>
              <w:numPr>
                <w:ilvl w:val="1"/>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 xml:space="preserve">Capability 1: PRS prioritization over all other DL signals/channels in all symbols inside the window. </w:t>
            </w:r>
          </w:p>
          <w:p>
            <w:pPr>
              <w:widowControl w:val="0"/>
              <w:numPr>
                <w:ilvl w:val="2"/>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Times New Roman"/>
                <w:iCs/>
                <w:color w:val="000000"/>
                <w:sz w:val="20"/>
                <w:szCs w:val="20"/>
                <w:lang w:val="en-GB" w:eastAsia="zh-CN"/>
              </w:rPr>
              <w:t>Cap. 1A: The DL signals/channels from all DL CCs (per UE) are affected.</w:t>
            </w:r>
          </w:p>
          <w:p>
            <w:pPr>
              <w:widowControl w:val="0"/>
              <w:numPr>
                <w:ilvl w:val="2"/>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Times New Roman"/>
                <w:iCs/>
                <w:color w:val="000000"/>
                <w:sz w:val="20"/>
                <w:szCs w:val="20"/>
                <w:lang w:val="en-GB" w:eastAsia="zh-CN"/>
              </w:rPr>
              <w:t>Cap. 1B: Only the DL signals/channels from a certain band/CC are affected.</w:t>
            </w:r>
          </w:p>
          <w:p>
            <w:pPr>
              <w:widowControl w:val="0"/>
              <w:numPr>
                <w:ilvl w:val="3"/>
                <w:numId w:val="6"/>
              </w:numPr>
              <w:autoSpaceDE/>
              <w:autoSpaceDN/>
              <w:adjustRightInd/>
              <w:snapToGrid/>
              <w:spacing w:after="0"/>
              <w:jc w:val="left"/>
              <w:rPr>
                <w:rFonts w:ascii="Times" w:hAnsi="Times" w:eastAsia="Batang"/>
                <w:iCs/>
                <w:color w:val="000000"/>
                <w:sz w:val="20"/>
                <w:szCs w:val="20"/>
                <w:lang w:val="en-GB" w:eastAsia="zh-CN"/>
              </w:rPr>
            </w:pPr>
            <w:r>
              <w:rPr>
                <w:rFonts w:hint="eastAsia" w:ascii="Times" w:hAnsi="Times" w:eastAsia="Times New Roman"/>
                <w:iCs/>
                <w:color w:val="000000"/>
                <w:sz w:val="20"/>
                <w:szCs w:val="20"/>
                <w:lang w:val="en-GB" w:eastAsia="zh-CN"/>
              </w:rPr>
              <w:t>F</w:t>
            </w:r>
            <w:r>
              <w:rPr>
                <w:rFonts w:ascii="Times" w:hAnsi="Times" w:eastAsia="Times New Roman"/>
                <w:iCs/>
                <w:color w:val="000000"/>
                <w:sz w:val="20"/>
                <w:szCs w:val="20"/>
                <w:lang w:val="en-GB" w:eastAsia="zh-CN"/>
              </w:rPr>
              <w:t>FS: band or CC</w:t>
            </w:r>
          </w:p>
          <w:p>
            <w:pPr>
              <w:widowControl w:val="0"/>
              <w:numPr>
                <w:ilvl w:val="1"/>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Capability 2: PRS prioritization over other DL signals/channels only in the PRS symbols inside the window</w:t>
            </w:r>
          </w:p>
          <w:p>
            <w:pPr>
              <w:widowControl w:val="0"/>
              <w:numPr>
                <w:ilvl w:val="1"/>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A UE shall be able to declare a PRS processing capability outside MG.</w:t>
            </w:r>
          </w:p>
          <w:p>
            <w:pPr>
              <w:widowControl w:val="0"/>
              <w:numPr>
                <w:ilvl w:val="2"/>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FFS: Details of capability signalling (e.g., per UE or per band, etc.)</w:t>
            </w:r>
          </w:p>
          <w:p>
            <w:pPr>
              <w:widowControl w:val="0"/>
              <w:numPr>
                <w:ilvl w:val="0"/>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For the purpose of this feature, PRS-related conditions are expected to be specified, with the following to be down-selected:</w:t>
            </w:r>
          </w:p>
          <w:p>
            <w:pPr>
              <w:widowControl w:val="0"/>
              <w:numPr>
                <w:ilvl w:val="1"/>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 xml:space="preserve">Alt. 1: Applicable to serving cell PRS only </w:t>
            </w:r>
          </w:p>
          <w:p>
            <w:pPr>
              <w:widowControl w:val="0"/>
              <w:numPr>
                <w:ilvl w:val="1"/>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Alt. 2: Applicable to all PRS under conditions to PRS of non-serving cell.</w:t>
            </w:r>
          </w:p>
          <w:p>
            <w:pPr>
              <w:widowControl w:val="0"/>
              <w:numPr>
                <w:ilvl w:val="0"/>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 xml:space="preserve">Note: When the UE determines higher priority for other DL signals/channels over the PRS measurement/processing, the UE is not expected to measure/process DL PRS which is applicable to all of the above capability options.  </w:t>
            </w:r>
          </w:p>
          <w:p>
            <w:pPr>
              <w:widowControl w:val="0"/>
              <w:numPr>
                <w:ilvl w:val="0"/>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Further study</w:t>
            </w:r>
          </w:p>
          <w:p>
            <w:pPr>
              <w:widowControl w:val="0"/>
              <w:numPr>
                <w:ilvl w:val="1"/>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 xml:space="preserve">Further details of which other DL signals/channels to be prioritized </w:t>
            </w:r>
          </w:p>
          <w:p>
            <w:pPr>
              <w:widowControl w:val="0"/>
              <w:numPr>
                <w:ilvl w:val="1"/>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How the UE determines DL PRS’s priority based on one or more of the following:</w:t>
            </w:r>
          </w:p>
          <w:p>
            <w:pPr>
              <w:widowControl w:val="0"/>
              <w:numPr>
                <w:ilvl w:val="2"/>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Opt. 1: Based on indication/configuration from serving gNB</w:t>
            </w:r>
          </w:p>
          <w:p>
            <w:pPr>
              <w:widowControl w:val="0"/>
              <w:numPr>
                <w:ilvl w:val="2"/>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Opt. 2: Other options (e.g., implicit, signalling from LMF, etc)</w:t>
            </w:r>
          </w:p>
          <w:p>
            <w:pPr>
              <w:widowControl w:val="0"/>
              <w:numPr>
                <w:ilvl w:val="1"/>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Whether UE can do the measurement for both inside MG (if MG is configured) and outside MG in a measurement period</w:t>
            </w:r>
          </w:p>
          <w:p>
            <w:pPr>
              <w:widowControl w:val="0"/>
              <w:numPr>
                <w:ilvl w:val="1"/>
                <w:numId w:val="6"/>
              </w:numPr>
              <w:autoSpaceDE/>
              <w:autoSpaceDN/>
              <w:adjustRightInd/>
              <w:snapToGrid/>
              <w:spacing w:after="0"/>
              <w:jc w:val="left"/>
              <w:rPr>
                <w:rFonts w:ascii="Times" w:hAnsi="Times" w:eastAsia="Batang"/>
                <w:iCs/>
                <w:color w:val="000000"/>
                <w:sz w:val="20"/>
                <w:szCs w:val="20"/>
                <w:lang w:val="en-GB" w:eastAsia="zh-CN"/>
              </w:rPr>
            </w:pPr>
            <w:r>
              <w:rPr>
                <w:rFonts w:ascii="Times" w:hAnsi="Times" w:eastAsia="Batang"/>
                <w:iCs/>
                <w:color w:val="000000"/>
                <w:sz w:val="20"/>
                <w:szCs w:val="20"/>
                <w:lang w:val="en-GB" w:eastAsia="zh-CN"/>
              </w:rPr>
              <w:t>How to do the PRS measurement when the conditions cannot be satisfied, e.g. when BWP switching happens</w:t>
            </w:r>
          </w:p>
          <w:p>
            <w:pPr>
              <w:widowControl w:val="0"/>
              <w:numPr>
                <w:ilvl w:val="1"/>
                <w:numId w:val="6"/>
              </w:numPr>
              <w:autoSpaceDE/>
              <w:autoSpaceDN/>
              <w:adjustRightInd/>
              <w:snapToGrid/>
              <w:spacing w:after="0"/>
              <w:jc w:val="left"/>
              <w:rPr>
                <w:rFonts w:ascii="Times" w:hAnsi="Times" w:eastAsia="Batang"/>
                <w:color w:val="000000"/>
                <w:sz w:val="20"/>
                <w:szCs w:val="20"/>
                <w:lang w:val="en-GB" w:eastAsia="zh-CN"/>
              </w:rPr>
            </w:pPr>
            <w:r>
              <w:rPr>
                <w:rFonts w:ascii="Times" w:hAnsi="Times" w:eastAsia="Batang"/>
                <w:iCs/>
                <w:color w:val="000000"/>
                <w:sz w:val="20"/>
                <w:szCs w:val="20"/>
                <w:lang w:val="en-GB" w:eastAsia="zh-CN"/>
              </w:rPr>
              <w:t>Prioritization conditions of processing PRS over other DL channels/signals or vice versa.</w:t>
            </w:r>
          </w:p>
          <w:p>
            <w:pPr>
              <w:pStyle w:val="66"/>
              <w:numPr>
                <w:ilvl w:val="0"/>
                <w:numId w:val="0"/>
              </w:numPr>
              <w:textAlignment w:val="auto"/>
              <w:rPr>
                <w:rFonts w:hint="eastAsia" w:ascii="Arial" w:hAnsi="Arial" w:eastAsia="宋体" w:cs="Arial"/>
                <w:bCs/>
                <w:lang w:val="en-US" w:eastAsia="zh-CN"/>
              </w:rPr>
            </w:pPr>
            <w:r>
              <w:rPr>
                <w:rFonts w:ascii="Times" w:hAnsi="Times" w:eastAsia="Batang"/>
                <w:sz w:val="20"/>
                <w:szCs w:val="24"/>
                <w:lang w:val="en-GB" w:eastAsia="zh-CN"/>
              </w:rPr>
              <w:t>Send an LS to RAN2, RAN3 and RAN4 informing them of this working assumption and requesting feedback in case they have concerns.</w:t>
            </w:r>
          </w:p>
        </w:tc>
      </w:tr>
    </w:tbl>
    <w:p>
      <w:pPr>
        <w:pStyle w:val="36"/>
        <w:numPr>
          <w:ilvl w:val="0"/>
          <w:numId w:val="0"/>
        </w:numPr>
        <w:ind w:leftChars="0"/>
        <w:rPr>
          <w:rFonts w:hint="default"/>
          <w:b w:val="0"/>
          <w:bCs/>
          <w:sz w:val="22"/>
          <w:szCs w:val="22"/>
          <w:lang w:val="en-US" w:eastAsia="zh-CN"/>
        </w:rPr>
      </w:pPr>
      <w:r>
        <w:rPr>
          <w:rFonts w:hint="eastAsia"/>
          <w:b w:val="0"/>
          <w:bCs/>
          <w:sz w:val="22"/>
          <w:szCs w:val="22"/>
          <w:lang w:val="en-US" w:eastAsia="zh-CN"/>
        </w:rPr>
        <w:t>RAN1 now has working assumption on PRS measurement out of gap and wants to confirm with RAN4 whether there is any concern or not.</w:t>
      </w:r>
    </w:p>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The RAN1 LS [1] first of all supports PRS measurement out of MG, which is in principle feasible, but subject to different UE capabilities. Also, it depends on whether PRS measurement if of higher priority now or RRM measurement is more important under the situation. Also, PRS from serving cells and PRS from neighbor cells also need to be discussed differently. It</w:t>
      </w:r>
      <w:r>
        <w:rPr>
          <w:rFonts w:hint="default"/>
          <w:b w:val="0"/>
          <w:bCs/>
          <w:sz w:val="22"/>
          <w:szCs w:val="22"/>
          <w:lang w:val="en-US" w:eastAsia="zh-CN"/>
        </w:rPr>
        <w:t>’</w:t>
      </w:r>
      <w:r>
        <w:rPr>
          <w:rFonts w:hint="eastAsia"/>
          <w:b w:val="0"/>
          <w:bCs/>
          <w:sz w:val="22"/>
          <w:szCs w:val="22"/>
          <w:lang w:val="en-US" w:eastAsia="zh-CN"/>
        </w:rPr>
        <w:t>s also worth noted that how the UE determines the priority of DL PRS resources can also be up to several possible ways, for instance based on configuration by the gNBs.</w:t>
      </w:r>
    </w:p>
    <w:p>
      <w:pPr>
        <w:rPr>
          <w:rFonts w:hint="default"/>
          <w:b w:val="0"/>
          <w:bCs/>
          <w:sz w:val="22"/>
          <w:szCs w:val="22"/>
          <w:lang w:val="en-US" w:eastAsia="zh-CN"/>
        </w:rPr>
      </w:pPr>
      <w:r>
        <w:rPr>
          <w:rFonts w:hint="eastAsia"/>
          <w:b w:val="0"/>
          <w:bCs/>
          <w:sz w:val="22"/>
          <w:szCs w:val="22"/>
          <w:lang w:val="en-US" w:eastAsia="zh-CN"/>
        </w:rPr>
        <w:t>From our point of view, we do have some preferences with regard to the options listed in the LS, although RAN1 is not asking RAN4 about our preferences. We think that all reasonable options are listed in the working assumption, and it</w:t>
      </w:r>
      <w:r>
        <w:rPr>
          <w:rFonts w:hint="default"/>
          <w:b w:val="0"/>
          <w:bCs/>
          <w:sz w:val="22"/>
          <w:szCs w:val="22"/>
          <w:lang w:val="en-US" w:eastAsia="zh-CN"/>
        </w:rPr>
        <w:t>’</w:t>
      </w:r>
      <w:r>
        <w:rPr>
          <w:rFonts w:hint="eastAsia"/>
          <w:b w:val="0"/>
          <w:bCs/>
          <w:sz w:val="22"/>
          <w:szCs w:val="22"/>
          <w:lang w:val="en-US" w:eastAsia="zh-CN"/>
        </w:rPr>
        <w:t xml:space="preserve">s up to RAN1 further investigation on which option to choose. Thus, we propose not to reply to the LS and leave the discussions to RAN1 until they have further questions to ask. </w:t>
      </w:r>
    </w:p>
    <w:p>
      <w:pPr>
        <w:pStyle w:val="36"/>
        <w:rPr>
          <w:rFonts w:hint="default"/>
          <w:b w:val="0"/>
          <w:bCs/>
          <w:sz w:val="22"/>
          <w:szCs w:val="22"/>
          <w:lang w:val="en-US" w:eastAsia="zh-CN"/>
        </w:rPr>
      </w:pPr>
      <w:r>
        <w:rPr>
          <w:rFonts w:hint="eastAsia"/>
          <w:b/>
          <w:bCs w:val="0"/>
          <w:sz w:val="22"/>
          <w:szCs w:val="22"/>
          <w:lang w:val="en-US" w:eastAsia="zh-CN"/>
        </w:rPr>
        <w:t>Do not reply to the LS [1] and leave the discussions to RAN1 until they have further questions to ask.</w:t>
      </w:r>
    </w:p>
    <w:p>
      <w:pPr>
        <w:rPr>
          <w:rFonts w:hint="default"/>
          <w:b w:val="0"/>
          <w:bCs/>
          <w:sz w:val="22"/>
          <w:szCs w:val="22"/>
          <w:lang w:val="en-US" w:eastAsia="zh-CN"/>
        </w:rPr>
      </w:pPr>
      <w:r>
        <w:rPr>
          <w:rFonts w:hint="eastAsia"/>
          <w:b w:val="0"/>
          <w:bCs/>
          <w:sz w:val="22"/>
          <w:szCs w:val="22"/>
          <w:lang w:val="en-US" w:eastAsia="zh-CN"/>
        </w:rPr>
        <w:t>We also believe that we don</w:t>
      </w:r>
      <w:r>
        <w:rPr>
          <w:rFonts w:hint="default"/>
          <w:b w:val="0"/>
          <w:bCs/>
          <w:sz w:val="22"/>
          <w:szCs w:val="22"/>
          <w:lang w:val="en-US" w:eastAsia="zh-CN"/>
        </w:rPr>
        <w:t>’</w:t>
      </w:r>
      <w:r>
        <w:rPr>
          <w:rFonts w:hint="eastAsia"/>
          <w:b w:val="0"/>
          <w:bCs/>
          <w:sz w:val="22"/>
          <w:szCs w:val="22"/>
          <w:lang w:val="en-US" w:eastAsia="zh-CN"/>
        </w:rPr>
        <w:t>t need to discuss relevant topics in RAN4, until triggered by a specific request. This LS doesn</w:t>
      </w:r>
      <w:r>
        <w:rPr>
          <w:rFonts w:hint="default"/>
          <w:b w:val="0"/>
          <w:bCs/>
          <w:sz w:val="22"/>
          <w:szCs w:val="22"/>
          <w:lang w:val="en-US" w:eastAsia="zh-CN"/>
        </w:rPr>
        <w:t>’</w:t>
      </w:r>
      <w:r>
        <w:rPr>
          <w:rFonts w:hint="eastAsia"/>
          <w:b w:val="0"/>
          <w:bCs/>
          <w:sz w:val="22"/>
          <w:szCs w:val="22"/>
          <w:lang w:val="en-US" w:eastAsia="zh-CN"/>
        </w:rPr>
        <w:t>t ask the opinion from RAN4 so no need to discuss the options here in the RRM session.</w:t>
      </w:r>
    </w:p>
    <w:p>
      <w:pPr>
        <w:pStyle w:val="28"/>
        <w:jc w:val="both"/>
      </w:pPr>
      <w:r>
        <w:rPr>
          <w:rFonts w:hint="eastAsia"/>
          <w:lang w:val="en-US" w:eastAsia="zh-CN"/>
        </w:rPr>
        <w:t>3</w:t>
      </w:r>
      <w:r>
        <w:tab/>
      </w:r>
      <w:r>
        <w:t>Conclusion</w:t>
      </w:r>
    </w:p>
    <w:p>
      <w:pPr>
        <w:pStyle w:val="36"/>
        <w:numPr>
          <w:ilvl w:val="0"/>
          <w:numId w:val="0"/>
        </w:numPr>
        <w:ind w:leftChars="0"/>
        <w:rPr>
          <w:rFonts w:hint="default"/>
          <w:b/>
          <w:bCs w:val="0"/>
          <w:sz w:val="22"/>
          <w:szCs w:val="22"/>
          <w:lang w:val="en-US" w:eastAsia="zh-CN"/>
        </w:rPr>
      </w:pPr>
      <w:r>
        <w:rPr>
          <w:rFonts w:hint="eastAsia"/>
          <w:b/>
          <w:bCs w:val="0"/>
          <w:sz w:val="22"/>
          <w:szCs w:val="22"/>
          <w:lang w:val="en-US" w:eastAsia="zh-CN"/>
        </w:rPr>
        <w:t>Proposal 1: Do not reply to the LS [1] and leave the discussions to RAN1 until they have further questions to ask.</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R1-2108639</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B8838D3"/>
    <w:multiLevelType w:val="multilevel"/>
    <w:tmpl w:val="5B8838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4712BA"/>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3F4D5C"/>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AA1847"/>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2C3B"/>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2930B0"/>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2021-10-22T13:04:24Z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